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74" w:rsidRPr="00AB2174" w:rsidRDefault="00AB2174" w:rsidP="00AB2174">
      <w:pPr>
        <w:pStyle w:val="a3"/>
        <w:shd w:val="clear" w:color="auto" w:fill="FFFFFF"/>
        <w:spacing w:before="0" w:beforeAutospacing="0"/>
        <w:ind w:firstLine="708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AB2174">
        <w:rPr>
          <w:b/>
          <w:bCs/>
          <w:color w:val="333333"/>
          <w:sz w:val="28"/>
          <w:szCs w:val="28"/>
          <w:shd w:val="clear" w:color="auto" w:fill="FFFFFF"/>
        </w:rPr>
        <w:t>Саратовская межрайонная природоохранная прокуратура разъясняет вопросы паспортизации отходов I - IV классов опасности, включенных в Федеральный классификационный каталог отходов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Паспорт отходов I - IV классов опасности представляет собой документ, удостоверяющий принадлежность отходов к отходам соответствующего вида и класса опасности и содержащий сведения об их составе.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В зависимости от степени негативного воздействия на окружающую среду отходы подразделяются на пять классов опасности: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I класс - чрезвычайно опасные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 xml:space="preserve">II класс - </w:t>
      </w:r>
      <w:proofErr w:type="spellStart"/>
      <w:r w:rsidRPr="00AB2174">
        <w:rPr>
          <w:sz w:val="30"/>
          <w:szCs w:val="30"/>
        </w:rPr>
        <w:t>высокоопасные</w:t>
      </w:r>
      <w:proofErr w:type="spellEnd"/>
      <w:r w:rsidRPr="00AB2174">
        <w:rPr>
          <w:sz w:val="30"/>
          <w:szCs w:val="30"/>
        </w:rPr>
        <w:t xml:space="preserve">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III класс - умеренно опасные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IV класс - малоопасные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V класс - практически неопасные отходы.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При паспортизации отходов I - IV классов опасности составляются паспорта отходов, включенных в Федеральный классификационный каталог отходов (далее - ФККО), и паспорта отходов, не включенных в ФККО.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Паспортизация отходов I - IV классов опасности осуществляется только индивидуальными предпринимателями и юридическими лицами, в процессе деятельности которых образуются отходы I - IV классов опасности.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Паспорт отходов, включенных в ФККО, подлежит переоформлению в случаях реорганизации юридического лица, изменения наименования юридического лица, адреса места его нахождения, а также в случаях 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При этом, паспорта отходов, включенных в ФККО, действуют бессрочно, внесение изменений в которые не допускается.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Отношения в области обращения с радиоактивными, биологическими,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 регулируются соответствующим законодательством Российской Федерации.</w:t>
      </w:r>
    </w:p>
    <w:p w:rsidR="00C65CA6" w:rsidRDefault="00DE4005"/>
    <w:sectPr w:rsidR="00C65CA6" w:rsidSect="00506C9C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74"/>
    <w:rsid w:val="00011509"/>
    <w:rsid w:val="00506C9C"/>
    <w:rsid w:val="00AB2174"/>
    <w:rsid w:val="00CE46D2"/>
    <w:rsid w:val="00D12550"/>
    <w:rsid w:val="00DE4005"/>
    <w:rsid w:val="00E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2025-07-16T12:10:00Z</dcterms:created>
  <dcterms:modified xsi:type="dcterms:W3CDTF">2025-07-16T12:10:00Z</dcterms:modified>
</cp:coreProperties>
</file>